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300" w:rsidRPr="005B2300" w:rsidRDefault="005B2300" w:rsidP="005B23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5B23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 Кабинета Министров Республики Татарстан от 31 января 2025 г. N 48</w:t>
      </w:r>
    </w:p>
    <w:bookmarkEnd w:id="0"/>
    <w:p w:rsidR="005B2300" w:rsidRDefault="005B2300" w:rsidP="005B23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23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"Об утверждении Программы государственных гарантий бесплатного оказания гражданам медицинской помощи на территории Республики Татарстан на 2025 год и на плановый период 2026 и 2027 годов"</w:t>
      </w:r>
    </w:p>
    <w:p w:rsidR="005B2300" w:rsidRPr="005B2300" w:rsidRDefault="005B2300" w:rsidP="005B23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300" w:rsidRPr="005B2300" w:rsidRDefault="005B2300" w:rsidP="005B230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3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 5</w:t>
      </w:r>
      <w:r w:rsidRPr="005B23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4" w:anchor="/document/411420887/entry/109" w:history="1">
        <w:r w:rsidRPr="005B23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Программе</w:t>
        </w:r>
      </w:hyperlink>
      <w:r w:rsidRPr="005B2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государственных гарантий</w:t>
      </w:r>
      <w:r w:rsidRPr="005B23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бесплатного оказания гражданам</w:t>
      </w:r>
      <w:r w:rsidRPr="005B23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медицинской помощи на территории</w:t>
      </w:r>
      <w:r w:rsidRPr="005B23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Республики Татарстан на 2025 год</w:t>
      </w:r>
      <w:r w:rsidRPr="005B23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плановый период 2026 и 2027 годов</w:t>
      </w:r>
    </w:p>
    <w:p w:rsidR="005B2300" w:rsidRPr="005B2300" w:rsidRDefault="005B2300" w:rsidP="005B23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23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Целевые значения критериев</w:t>
      </w:r>
      <w:r w:rsidRPr="005B23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доступности и качества медицинской помощи, оказываемой в рамках Программы государственных гарантий бесплатного оказания гражданам медицинской помощи на территории Республики Татарстан на 2025 год и на плановый период 2026 и 2027 годов</w:t>
      </w:r>
    </w:p>
    <w:p w:rsidR="005B2300" w:rsidRPr="005B2300" w:rsidRDefault="005B2300" w:rsidP="005B23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23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Целевые значения критериев доступности медицинской помощи</w:t>
      </w:r>
    </w:p>
    <w:tbl>
      <w:tblPr>
        <w:tblW w:w="1032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7"/>
        <w:gridCol w:w="1694"/>
        <w:gridCol w:w="1123"/>
        <w:gridCol w:w="1123"/>
        <w:gridCol w:w="1153"/>
      </w:tblGrid>
      <w:tr w:rsidR="005B2300" w:rsidRPr="005B2300" w:rsidTr="005B2300">
        <w:trPr>
          <w:trHeight w:val="240"/>
          <w:tblCellSpacing w:w="15" w:type="dxa"/>
        </w:trPr>
        <w:tc>
          <w:tcPr>
            <w:tcW w:w="51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6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</w:t>
            </w:r>
          </w:p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3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Целевой показатель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300" w:rsidRPr="005B2300" w:rsidRDefault="005B2300" w:rsidP="005B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300" w:rsidRPr="005B2300" w:rsidRDefault="005B2300" w:rsidP="005B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2027 год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Удовлетворенность населения доступностью медицинской помощи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 числа опрошенных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76,0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 населения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76,0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населения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76,0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Доля расходов на оказание медицинской помощи в условиях дневных стационаров в общих расходах на территориальную программу государственных гарантий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Доля пациентов, получивших специализированную медицинскую помощь в стационарных условиях в федеральных медицинских организациях, в общем числе пациентов,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Доля посещений выездной патронажной службой на дому для оказания паллиативной </w:t>
            </w: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медицинской помощи детскому населению в общем количестве посещений по паллиативной медицинской помощи детскому населению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процентов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менее</w:t>
            </w:r>
          </w:p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менее</w:t>
            </w:r>
          </w:p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Число пациентов, которым оказана паллиативная медицинская помощь по месту их фактического пребывания за пределами субъекта Российской Федерации, на территории которого указанные пациенты зарегистрированы по месту жительства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Число пациентов, зарегистрированных на территории субъекта Российской Федерации по месту жительства,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Доля пациентов, страдающих хроническими неинфекционными заболеваниями, взятых под диспансерное наблюдение, в общем количестве пациентов, страдающих хроническими неинфекционными заболеваниями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Доля пациентов, находящихся в стационарных организациях социального обслуживания и страдающих хроническими неинфекционными заболеваниями, получивших медицинскую помощь в рамках диспансерного наблюдения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Доля граждан, обеспеченных лекарственными препаратами, в общем количестве льготных категорий граждан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63,0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Доля детей в возрасте от 2 до 17 лет с диагнозом "сахарный диабет", обеспеченных медицинскими изделиями для непрерывного мониторинга уровня глюкозы в крови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Число случаев лечения в стационарных условиях на одну занятую должность врача медицинского подразделения, оказывающего специализированную, в том числе высокотехнологичную, медицинскую помощь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случаев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78,0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Оперативная активность на одну занятую должность врача хирургической специальности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одну занятую должность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110,9</w:t>
            </w:r>
          </w:p>
        </w:tc>
      </w:tr>
    </w:tbl>
    <w:p w:rsidR="005B2300" w:rsidRPr="005B2300" w:rsidRDefault="005B2300" w:rsidP="005B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3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B2300" w:rsidRPr="005B2300" w:rsidRDefault="005B2300" w:rsidP="005B23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23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Целевые значения критериев качества медицинской помощи</w:t>
      </w:r>
    </w:p>
    <w:tbl>
      <w:tblPr>
        <w:tblW w:w="1032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7"/>
        <w:gridCol w:w="1694"/>
        <w:gridCol w:w="1123"/>
        <w:gridCol w:w="1123"/>
        <w:gridCol w:w="1153"/>
      </w:tblGrid>
      <w:tr w:rsidR="005B2300" w:rsidRPr="005B2300" w:rsidTr="005B2300">
        <w:trPr>
          <w:trHeight w:val="240"/>
          <w:tblCellSpacing w:w="15" w:type="dxa"/>
        </w:trPr>
        <w:tc>
          <w:tcPr>
            <w:tcW w:w="51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6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Целевой показатель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300" w:rsidRPr="005B2300" w:rsidRDefault="005B2300" w:rsidP="005B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300" w:rsidRPr="005B2300" w:rsidRDefault="005B2300" w:rsidP="005B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2027 год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Доля впервые выявленных заболеваний при профилактических медицинских осмотрах, в том числе в рамках диспансеризации, в общем количестве впервые в жизни зарегистрированных заболеваний в течение года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18,8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18,9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Доля впервые выявленных онкологических заболеваний при профилактических медицинских осмотрах, в том числе в рамках диспансеризации, в общем количестве впервые в жизни зарегистрированных онкологических заболеваний в течение года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Доля впервые выявленных онкологических заболеваний при профилактических медицинских осмотрах, в том числе в рамках диспансеризации, от общего количества лиц, прошедших указанные осмотры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Доля пациентов со злокачественными новообразованиями, взятых под диспансерное наблюдение, в общем количестве пациентов со злокачественными новообразованиями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Доля пациентов с инфарктом миокарда, госпитализированных в первые 12 часов от начала заболевания, в общем количестве госпитализированных пациентов с инфарктом миокарда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Доля пациентов с острым инфарктом миокарда, которым проведено </w:t>
            </w:r>
            <w:proofErr w:type="spellStart"/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стентирование</w:t>
            </w:r>
            <w:proofErr w:type="spellEnd"/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коронарных артерий, в общем количестве пациентов с острым инфарктом миокарда, имеющих показания к его проведению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Доля пациентов с острым и повторным инфарктом миокарда, которым выездной бригадой скорой медицинской помощи проведен </w:t>
            </w:r>
            <w:proofErr w:type="spellStart"/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тромболизис</w:t>
            </w:r>
            <w:proofErr w:type="spellEnd"/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общем количестве пациентов с острым и повторным инфарктом миокарда, имеющих показания к его проведению, которым оказана медицинская помощь выездными бригадами скорой медицинской помощи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13,7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Доля пациентов с острым инфарктом миокарда, которым проведена </w:t>
            </w:r>
            <w:proofErr w:type="spellStart"/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тромболитическая</w:t>
            </w:r>
            <w:proofErr w:type="spellEnd"/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терапия в первые 12 часов от начала заболевания, в общем количестве пациентов с острым </w:t>
            </w: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инфарктом миокарда, имеющих показания к ее проведению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процентов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17,9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Доля работающих граждан, состоящих на учете по поводу хронического неинфекционного заболевания, которым проведено диспансерное наблюдение работающего гражданина в соответствии с Программой государственных гарантий бесплатного оказания гражданам медицинской помощи на территории Республики Татарстан на 2025 год и на плановый период 2026 и 2027 годов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Доля пациентов с острыми цереброваскулярными болезнями, госпитализированных в первые 6 часов от начала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43,0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Доля пациентов с острым ишемическим инсультом, которым проведена </w:t>
            </w:r>
            <w:proofErr w:type="spellStart"/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тромболитическая</w:t>
            </w:r>
            <w:proofErr w:type="spellEnd"/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в первые 6 часов от начала заболевания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18,7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 Доля пациентов с острым ишемическим инсультом, которым проведена </w:t>
            </w:r>
            <w:proofErr w:type="spellStart"/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тромболитическая</w:t>
            </w:r>
            <w:proofErr w:type="spellEnd"/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Доля пациентов, получающих обезболивание в рамках оказания паллиативной медицинской помощи, в общем количестве пациентов, нуждающихся в обезболивании при оказании паллиативной медицинской помощи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Доля пациентов, получающих лечебное (</w:t>
            </w:r>
            <w:proofErr w:type="spellStart"/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энтеральное</w:t>
            </w:r>
            <w:proofErr w:type="spellEnd"/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питание в рамках оказания паллиативной медицинской помощи, в общем количестве пациентов, нуждающихся в лечебном (</w:t>
            </w:r>
            <w:proofErr w:type="spellStart"/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энтеральном</w:t>
            </w:r>
            <w:proofErr w:type="spellEnd"/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питании при оказании паллиативной медицинской помощи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Доля лиц репродуктивного возраста, прошедших диспансеризацию для оценки репродуктивного здоровья женщин и мужчин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32,0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мужчин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 Доля пациентов,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"Женское бесплодие"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Число циклов экстракорпорального оплодотворения, выполняемых медицинскими организациями, в течение одного года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циклов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1420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Доля случаев экстракорпорального оплодотворения, по результатам которого у женщины наступила беременность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42,0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 Доля женщин, у которых беременность после применения процедуры экстракорпорального оплодотворения (циклов с переносом эмбрионов) завершилась родами, в общем числе женщин, которым были проведены процедуры экстракорпорального оплодотворения (циклы с переносом эмбрионов)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29,0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 Количество обоснованных жалоб, в том числе на несоблюдение сроков ожидания оказания и на отказ в оказании медицинской помощи, предоставляемой в рамках территориальной программы государственных гарантий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22. Охват диспансерным наблюдением граждан, состоящих на учете в медицинской организации с диагнозом "хроническая </w:t>
            </w:r>
            <w:proofErr w:type="spellStart"/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обструктивная</w:t>
            </w:r>
            <w:proofErr w:type="spellEnd"/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болезнь легких"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 в год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 Доля пациентов с диагнозом "хроническая сердечная недостаточность", находящихся под диспансерным наблюдением, получающих лекарственное обеспечение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 Охват диспансерным наблюдением граждан, состоящих на учете в медицинской организации с диагнозом "гипертоническая болезнь"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 в год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 Охват диспансерным наблюдением граждан, состоящих на учете в медицинской организации с диагнозом "сахарный диабет"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 в год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90,0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 Количество пациентов с гепатитом C, получивших противовирусную терапию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100 тыс. населения в год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 Доля ветеранов боевых действий, получивших паллиативную медицинскую помощь и (или) лечебное (</w:t>
            </w:r>
            <w:proofErr w:type="spellStart"/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энтеральное</w:t>
            </w:r>
            <w:proofErr w:type="spellEnd"/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питание, из числа нуждающихся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28. Доля пациентов, прооперированных в течение двух дней после поступления в стационар по поводу перелома шейки бедра, от </w:t>
            </w: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всех прооперированных по поводу указанного диагноза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процентов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5B2300" w:rsidRPr="005B2300" w:rsidRDefault="005B2300" w:rsidP="005B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3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B2300" w:rsidRPr="005B2300" w:rsidRDefault="005B2300" w:rsidP="005B23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23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оценки эффективности деятельности медицинских организаций</w:t>
      </w:r>
    </w:p>
    <w:tbl>
      <w:tblPr>
        <w:tblW w:w="1023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5"/>
        <w:gridCol w:w="1485"/>
        <w:gridCol w:w="1049"/>
        <w:gridCol w:w="1123"/>
        <w:gridCol w:w="1138"/>
      </w:tblGrid>
      <w:tr w:rsidR="005B2300" w:rsidRPr="005B2300" w:rsidTr="005B2300">
        <w:trPr>
          <w:trHeight w:val="240"/>
          <w:tblCellSpacing w:w="15" w:type="dxa"/>
        </w:trPr>
        <w:tc>
          <w:tcPr>
            <w:tcW w:w="5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Целевой показатель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300" w:rsidRPr="005B2300" w:rsidRDefault="005B2300" w:rsidP="005B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300" w:rsidRPr="005B2300" w:rsidRDefault="005B2300" w:rsidP="005B2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2027 год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деятельности медицинских организаций на основе оценки: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 функции врачебной должности,</w:t>
            </w:r>
          </w:p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расположенных: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городской местности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сельской местности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показателей использования коечного фонда,</w:t>
            </w:r>
          </w:p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расположенных: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городской местности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5B2300" w:rsidRPr="005B2300" w:rsidTr="005B2300">
        <w:trPr>
          <w:tblCellSpacing w:w="15" w:type="dxa"/>
        </w:trPr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сельской местности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300" w:rsidRPr="005B2300" w:rsidRDefault="005B2300" w:rsidP="005B23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</w:tbl>
    <w:p w:rsidR="00374954" w:rsidRPr="0099401F" w:rsidRDefault="00374954" w:rsidP="005B2300">
      <w:pPr>
        <w:spacing w:before="100" w:beforeAutospacing="1" w:after="100" w:afterAutospacing="1" w:line="240" w:lineRule="auto"/>
        <w:jc w:val="center"/>
      </w:pPr>
    </w:p>
    <w:sectPr w:rsidR="00374954" w:rsidRPr="0099401F" w:rsidSect="00B8448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9D"/>
    <w:rsid w:val="00374954"/>
    <w:rsid w:val="005B2300"/>
    <w:rsid w:val="0099401F"/>
    <w:rsid w:val="00B8448A"/>
    <w:rsid w:val="00CB2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8FD14"/>
  <w15:chartTrackingRefBased/>
  <w15:docId w15:val="{985CBCD1-D10E-4265-93A1-3983F45DA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9401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9401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9401F"/>
  </w:style>
  <w:style w:type="paragraph" w:customStyle="1" w:styleId="msonormal0">
    <w:name w:val="msonormal"/>
    <w:basedOn w:val="a"/>
    <w:rsid w:val="00994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994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994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9401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9401F"/>
    <w:rPr>
      <w:color w:val="800080"/>
      <w:u w:val="single"/>
    </w:rPr>
  </w:style>
  <w:style w:type="paragraph" w:customStyle="1" w:styleId="empty">
    <w:name w:val="empty"/>
    <w:basedOn w:val="a"/>
    <w:rsid w:val="00994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ntry">
    <w:name w:val="entry"/>
    <w:basedOn w:val="a0"/>
    <w:rsid w:val="0099401F"/>
  </w:style>
  <w:style w:type="paragraph" w:customStyle="1" w:styleId="s91">
    <w:name w:val="s_91"/>
    <w:basedOn w:val="a"/>
    <w:rsid w:val="00994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9401F"/>
    <w:rPr>
      <w:i/>
      <w:iCs/>
    </w:rPr>
  </w:style>
  <w:style w:type="paragraph" w:customStyle="1" w:styleId="s22">
    <w:name w:val="s_22"/>
    <w:basedOn w:val="a"/>
    <w:rsid w:val="00994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994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99401F"/>
  </w:style>
  <w:style w:type="paragraph" w:customStyle="1" w:styleId="s3">
    <w:name w:val="s_3"/>
    <w:basedOn w:val="a"/>
    <w:rsid w:val="00994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8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9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87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3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22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27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31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9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21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07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1612</Words>
  <Characters>9193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Файруза Талгатовна Муртазина</dc:creator>
  <cp:keywords/>
  <dc:description/>
  <cp:lastModifiedBy>Капустина Ирина Олеговна</cp:lastModifiedBy>
  <cp:revision>6</cp:revision>
  <dcterms:created xsi:type="dcterms:W3CDTF">2023-01-30T06:27:00Z</dcterms:created>
  <dcterms:modified xsi:type="dcterms:W3CDTF">2025-04-21T11:40:00Z</dcterms:modified>
</cp:coreProperties>
</file>